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_rels/document.xml.rels" ContentType="application/vnd.openxmlformats-package.relationships+xml"/>
  <Override PartName="/word/media/image1.png" ContentType="image/png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/>
        <w:jc w:val="center"/>
        <w:rPr>
          <w:rFonts w:ascii="Times New Roman" w:hAnsi="Times New Roman" w:eastAsia="Times New Roman" w:cs="Times New Roman"/>
          <w:sz w:val="28"/>
          <w:szCs w:val="24"/>
          <w:lang w:val="ru-RU" w:eastAsia="ru-RU"/>
        </w:rPr>
      </w:pPr>
      <w:r>
        <w:rPr>
          <w:rFonts w:eastAsia="Times New Roman" w:cs="Times New Roman" w:ascii="Times New Roman" w:hAnsi="Times New Roman"/>
          <w:sz w:val="28"/>
          <w:szCs w:val="24"/>
          <w:lang w:val="ru-RU" w:eastAsia="ru-RU"/>
        </w:rPr>
      </w:r>
    </w:p>
    <w:p>
      <w:pPr>
        <w:pStyle w:val="Normal"/>
        <w:widowControl/>
        <w:jc w:val="center"/>
        <w:rPr>
          <w:rFonts w:ascii="Times New Roman" w:hAnsi="Times New Roman" w:eastAsia="Times New Roman" w:cs="Times New Roman"/>
          <w:b/>
          <w:b/>
          <w:bCs/>
          <w:sz w:val="28"/>
          <w:szCs w:val="24"/>
          <w:lang w:val="ru-RU" w:eastAsia="ru-RU"/>
        </w:rPr>
      </w:pPr>
      <w:r>
        <w:rPr/>
        <w:drawing>
          <wp:inline distT="0" distB="0" distL="0" distR="0">
            <wp:extent cx="642620" cy="798830"/>
            <wp:effectExtent l="0" t="0" r="0" b="0"/>
            <wp:docPr id="1" name="Рисунок 1" descr="Graphi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Graphic1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620" cy="798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widowControl/>
        <w:tabs>
          <w:tab w:val="clear" w:pos="708"/>
          <w:tab w:val="left" w:pos="1134" w:leader="none"/>
        </w:tabs>
        <w:jc w:val="center"/>
        <w:rPr>
          <w:rFonts w:ascii="Times New Roman" w:hAnsi="Times New Roman" w:eastAsia="Times New Roman" w:cs="Times New Roman"/>
          <w:b/>
          <w:b/>
          <w:bCs/>
          <w:sz w:val="24"/>
          <w:szCs w:val="24"/>
          <w:lang w:val="ru-RU"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val="ru-RU" w:eastAsia="ru-RU"/>
        </w:rPr>
      </w:r>
    </w:p>
    <w:p>
      <w:pPr>
        <w:pStyle w:val="Normal"/>
        <w:tabs>
          <w:tab w:val="clear" w:pos="708"/>
          <w:tab w:val="left" w:pos="567" w:leader="none"/>
          <w:tab w:val="left" w:pos="851" w:leader="none"/>
          <w:tab w:val="left" w:pos="8931" w:leader="none"/>
        </w:tabs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eastAsia="Calibri" w:ascii="Times New Roman" w:hAnsi="Times New Roman"/>
          <w:b/>
          <w:sz w:val="28"/>
          <w:szCs w:val="28"/>
          <w:lang w:val="ru-RU"/>
        </w:rPr>
        <w:t>АДМИНИСТРАЦИЯ  МУНИЦИПАЛЬНОГО ОБРАЗОВАНИЯ</w:t>
      </w:r>
    </w:p>
    <w:p>
      <w:pPr>
        <w:pStyle w:val="Normal"/>
        <w:jc w:val="center"/>
        <w:rPr>
          <w:rFonts w:ascii="Times New Roman" w:hAnsi="Times New Roman" w:eastAsia="Calibri"/>
          <w:b/>
          <w:b/>
          <w:sz w:val="28"/>
          <w:szCs w:val="28"/>
          <w:lang w:val="ru-RU"/>
        </w:rPr>
      </w:pPr>
      <w:r>
        <w:rPr>
          <w:rFonts w:eastAsia="Calibri" w:ascii="Times New Roman" w:hAnsi="Times New Roman"/>
          <w:b/>
          <w:sz w:val="28"/>
          <w:szCs w:val="28"/>
          <w:lang w:val="ru-RU"/>
        </w:rPr>
        <w:t>ТУАПСИНСКИЙ МУНИЦИПАЛЬНЫЙ ОКРУГ</w:t>
      </w:r>
    </w:p>
    <w:p>
      <w:pPr>
        <w:pStyle w:val="Normal"/>
        <w:jc w:val="center"/>
        <w:rPr>
          <w:rFonts w:ascii="Times New Roman" w:hAnsi="Times New Roman" w:eastAsia="Calibri"/>
          <w:b/>
          <w:b/>
          <w:sz w:val="28"/>
          <w:szCs w:val="28"/>
          <w:lang w:val="ru-RU"/>
        </w:rPr>
      </w:pPr>
      <w:r>
        <w:rPr>
          <w:rFonts w:eastAsia="Calibri" w:ascii="Times New Roman" w:hAnsi="Times New Roman"/>
          <w:b/>
          <w:sz w:val="28"/>
          <w:szCs w:val="28"/>
          <w:lang w:val="ru-RU"/>
        </w:rPr>
        <w:t>КРАСНОДАРСКОГО КРАЯ</w:t>
      </w:r>
    </w:p>
    <w:p>
      <w:pPr>
        <w:pStyle w:val="Normal"/>
        <w:jc w:val="center"/>
        <w:rPr>
          <w:rFonts w:ascii="Times New Roman" w:hAnsi="Times New Roman" w:eastAsia="Calibri"/>
          <w:b/>
          <w:b/>
          <w:bCs/>
          <w:sz w:val="20"/>
          <w:szCs w:val="20"/>
          <w:lang w:val="ru-RU"/>
        </w:rPr>
      </w:pPr>
      <w:r>
        <w:rPr>
          <w:rFonts w:eastAsia="Calibri" w:ascii="Times New Roman" w:hAnsi="Times New Roman"/>
          <w:b/>
          <w:bCs/>
          <w:sz w:val="20"/>
          <w:szCs w:val="20"/>
          <w:lang w:val="ru-RU"/>
        </w:rPr>
      </w:r>
    </w:p>
    <w:p>
      <w:pPr>
        <w:pStyle w:val="Normal"/>
        <w:jc w:val="center"/>
        <w:rPr>
          <w:rFonts w:ascii="Times New Roman" w:hAnsi="Times New Roman" w:eastAsia="Calibri"/>
          <w:b/>
          <w:b/>
          <w:bCs/>
          <w:sz w:val="32"/>
          <w:szCs w:val="32"/>
          <w:lang w:val="ru-RU"/>
        </w:rPr>
      </w:pPr>
      <w:r>
        <w:rPr>
          <w:rFonts w:eastAsia="Times New Roman" w:cs="Times New Roman" w:ascii="Times New Roman" w:hAnsi="Times New Roman"/>
          <w:b/>
          <w:bCs/>
          <w:sz w:val="32"/>
          <w:szCs w:val="32"/>
          <w:lang w:val="ru-RU" w:eastAsia="ru-RU"/>
        </w:rPr>
        <w:t>ПОСТАНОВЛЕНИЕ</w:t>
      </w:r>
    </w:p>
    <w:p>
      <w:pPr>
        <w:pStyle w:val="Normal"/>
        <w:jc w:val="center"/>
        <w:rPr>
          <w:rFonts w:ascii="Times New Roman" w:hAnsi="Times New Roman" w:cs="Times New Roman"/>
          <w:sz w:val="16"/>
          <w:szCs w:val="20"/>
          <w:lang w:val="ru-RU" w:eastAsia="ru-RU"/>
        </w:rPr>
      </w:pPr>
      <w:r>
        <w:rPr>
          <w:rFonts w:cs="Times New Roman" w:ascii="Times New Roman" w:hAnsi="Times New Roman"/>
          <w:sz w:val="16"/>
          <w:szCs w:val="20"/>
          <w:lang w:val="ru-RU" w:eastAsia="ru-RU"/>
        </w:rPr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cs="Times New Roman" w:ascii="Times New Roman" w:hAnsi="Times New Roman"/>
          <w:sz w:val="28"/>
          <w:szCs w:val="28"/>
          <w:lang w:val="ru-RU" w:eastAsia="ru-RU"/>
        </w:rPr>
        <w:t>от ________________                                                              № _______________</w:t>
      </w:r>
    </w:p>
    <w:p>
      <w:pPr>
        <w:pStyle w:val="Normal"/>
        <w:jc w:val="center"/>
        <w:rPr>
          <w:rFonts w:ascii="Times New Roman" w:hAnsi="Times New Roman" w:cs="Times New Roman"/>
          <w:sz w:val="16"/>
          <w:szCs w:val="20"/>
          <w:lang w:val="ru-RU" w:eastAsia="ru-RU"/>
        </w:rPr>
      </w:pPr>
      <w:r>
        <w:rPr>
          <w:rFonts w:cs="Times New Roman" w:ascii="Times New Roman" w:hAnsi="Times New Roman"/>
          <w:sz w:val="16"/>
          <w:szCs w:val="20"/>
          <w:lang w:val="ru-RU" w:eastAsia="ru-RU"/>
        </w:rPr>
      </w:r>
    </w:p>
    <w:p>
      <w:pPr>
        <w:pStyle w:val="Normal"/>
        <w:jc w:val="center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cs="Times New Roman" w:ascii="Times New Roman" w:hAnsi="Times New Roman"/>
          <w:sz w:val="24"/>
          <w:szCs w:val="24"/>
          <w:lang w:val="ru-RU" w:eastAsia="ru-RU"/>
        </w:rPr>
        <w:t>г. Туапсе</w:t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cs="Times New Roman" w:ascii="Times New Roman" w:hAnsi="Times New Roman"/>
          <w:sz w:val="28"/>
          <w:szCs w:val="28"/>
          <w:lang w:val="ru-RU" w:eastAsia="ru-RU"/>
        </w:rPr>
      </w:r>
    </w:p>
    <w:p>
      <w:pPr>
        <w:pStyle w:val="Normal"/>
        <w:suppressAutoHyphens w:val="true"/>
        <w:jc w:val="center"/>
        <w:rPr>
          <w:rFonts w:ascii="Times New Roman" w:hAnsi="Times New Roman" w:eastAsia="Lucida Sans Unicode" w:cs="Times New Roman"/>
          <w:b/>
          <w:b/>
          <w:kern w:val="2"/>
          <w:sz w:val="28"/>
          <w:szCs w:val="28"/>
          <w:lang w:val="ru-RU"/>
        </w:rPr>
      </w:pPr>
      <w:r>
        <w:rPr>
          <w:rFonts w:eastAsia="Lucida Sans Unicode" w:cs="Times New Roman" w:ascii="Times New Roman" w:hAnsi="Times New Roman"/>
          <w:b/>
          <w:kern w:val="2"/>
          <w:sz w:val="28"/>
          <w:szCs w:val="28"/>
          <w:lang w:val="ru-RU"/>
        </w:rPr>
      </w:r>
    </w:p>
    <w:p>
      <w:pPr>
        <w:pStyle w:val="Normal"/>
        <w:jc w:val="center"/>
        <w:rPr>
          <w:rFonts w:ascii="Times New Roman" w:hAnsi="Times New Roman"/>
          <w:b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Об утверждении Порядка согласования соглашений</w:t>
      </w:r>
    </w:p>
    <w:p>
      <w:pPr>
        <w:pStyle w:val="Normal"/>
        <w:jc w:val="center"/>
        <w:rPr>
          <w:rFonts w:ascii="Times New Roman" w:hAnsi="Times New Roman"/>
          <w:b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о защите и поощрении капиталовложений со стороны </w:t>
      </w:r>
    </w:p>
    <w:p>
      <w:pPr>
        <w:pStyle w:val="Normal"/>
        <w:jc w:val="center"/>
        <w:rPr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Туапсинского муниципального округа </w:t>
      </w:r>
    </w:p>
    <w:p>
      <w:pPr>
        <w:pStyle w:val="Normal"/>
        <w:jc w:val="center"/>
        <w:rPr>
          <w:rFonts w:ascii="Times New Roman" w:hAnsi="Times New Roman"/>
          <w:b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</w:r>
    </w:p>
    <w:p>
      <w:pPr>
        <w:pStyle w:val="Style17"/>
        <w:rPr>
          <w:rFonts w:ascii="Times New Roman" w:hAnsi="Times New Roman"/>
          <w:b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</w:r>
    </w:p>
    <w:p>
      <w:pPr>
        <w:pStyle w:val="Western"/>
        <w:spacing w:lineRule="auto" w:line="240" w:before="0" w:after="0"/>
        <w:ind w:firstLine="720"/>
        <w:jc w:val="both"/>
        <w:rPr/>
      </w:pPr>
      <w:r>
        <w:rPr>
          <w:rFonts w:ascii="Times New Roman" w:hAnsi="Times New Roman"/>
          <w:sz w:val="28"/>
          <w:szCs w:val="28"/>
          <w:lang w:val="ru-RU"/>
        </w:rPr>
        <w:t>В соответствии с частью 8 статьи 4 Федерального закона                                       от 1 апреля 2020 г. № 69-ФЗ «О защите и поощрении капиталовложений в Российской Федерации», постановлением Правительства Российской Федерации от 13 сентября 2022 г. № 1602 «О соглашениях о защите и поощрении капиталовложений», Законом Краснодарского края от 29 декабря 2020 г.            № 4399-КЗ «О регулировании отдельных отношений в сфере защиты и поощрения капиталовложений на территории Краснодарского края и о внесении изменения в статью 1 закона Краснодарского края «О договорах Краснодарского края», постановлением главы администрации (губернатора) Краснодарского края от 8 ноября 2022 г. № 796 «Об утверждении Порядка заключения соглашений о защите и поощрении капиталовложений, стороной которых не является Российская Федерация, изменения и прекращения действия таких соглашений, особенностей раскрытия информации о бенефициарных владельцах организации, реализующей проект, и Порядка осуществления мониторинга исполнения условий соглашения о защите и поощрении капиталовложений и условий реализации инвестиционного проекта, в отношении которого заключено такое соглашение, в том числе этапов реализации инвестиционного проекта»      п о с т а н о в л я ю:</w:t>
      </w:r>
    </w:p>
    <w:p>
      <w:pPr>
        <w:pStyle w:val="ConsPlusNormal"/>
        <w:ind w:firstLine="709"/>
        <w:jc w:val="both"/>
        <w:rPr/>
      </w:pPr>
      <w:r>
        <w:rPr>
          <w:rFonts w:ascii="Times New Roman" w:hAnsi="Times New Roman"/>
          <w:sz w:val="28"/>
          <w:szCs w:val="28"/>
        </w:rPr>
        <w:t>1. Утвердить Порядок согласования соглашений о защите и поощрении капиталовложений со стороны Туапсинского муниципального округа (приложение).</w:t>
      </w:r>
    </w:p>
    <w:p>
      <w:pPr>
        <w:pStyle w:val="ConsPlusNormal"/>
        <w:ind w:firstLine="709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2. Признать утратившим силу </w:t>
      </w:r>
      <w:r>
        <w:rPr>
          <w:rFonts w:cs="Times New Roman" w:ascii="Times New Roman" w:hAnsi="Times New Roman"/>
          <w:color w:val="000000"/>
          <w:spacing w:val="-5"/>
          <w:sz w:val="28"/>
          <w:szCs w:val="28"/>
        </w:rPr>
        <w:t>по</w:t>
      </w:r>
      <w:r>
        <w:rPr>
          <w:rFonts w:eastAsia="Calibri" w:cs="Times New Roman" w:ascii="Times New Roman" w:hAnsi="Times New Roman"/>
          <w:color w:val="000000"/>
          <w:spacing w:val="-5"/>
          <w:sz w:val="28"/>
          <w:szCs w:val="28"/>
          <w:lang w:eastAsia="en-US"/>
        </w:rPr>
        <w:t>становл</w:t>
      </w:r>
      <w:r>
        <w:rPr>
          <w:rFonts w:cs="Times New Roman" w:ascii="Times New Roman" w:hAnsi="Times New Roman"/>
          <w:color w:val="000000"/>
          <w:spacing w:val="-5"/>
          <w:sz w:val="28"/>
          <w:szCs w:val="28"/>
        </w:rPr>
        <w:t>ение администрации муниципального образования Т</w:t>
      </w:r>
      <w:r>
        <w:rPr>
          <w:rFonts w:cs="Times New Roman" w:ascii="Times New Roman" w:hAnsi="Times New Roman"/>
          <w:spacing w:val="-5"/>
          <w:sz w:val="28"/>
          <w:szCs w:val="28"/>
        </w:rPr>
        <w:t xml:space="preserve">уапсинский район </w:t>
      </w:r>
      <w:r>
        <w:rPr>
          <w:rFonts w:cs="Times New Roman" w:ascii="Times New Roman" w:hAnsi="Times New Roman"/>
          <w:color w:val="000000"/>
          <w:spacing w:val="-5"/>
          <w:sz w:val="28"/>
          <w:szCs w:val="28"/>
        </w:rPr>
        <w:t>от 2</w:t>
      </w:r>
      <w:r>
        <w:rPr>
          <w:rFonts w:eastAsia="Calibri" w:cs="Times New Roman" w:ascii="Times New Roman" w:hAnsi="Times New Roman"/>
          <w:color w:val="000000"/>
          <w:spacing w:val="-5"/>
          <w:sz w:val="28"/>
          <w:szCs w:val="28"/>
          <w:lang w:eastAsia="en-US"/>
        </w:rPr>
        <w:t>0</w:t>
      </w:r>
      <w:r>
        <w:rPr>
          <w:rFonts w:cs="Times New Roman" w:ascii="Times New Roman" w:hAnsi="Times New Roman"/>
          <w:color w:val="000000"/>
          <w:spacing w:val="-5"/>
          <w:sz w:val="28"/>
          <w:szCs w:val="28"/>
        </w:rPr>
        <w:t xml:space="preserve"> </w:t>
      </w:r>
      <w:r>
        <w:rPr>
          <w:rFonts w:eastAsia="Calibri" w:cs="Times New Roman" w:ascii="Times New Roman" w:hAnsi="Times New Roman"/>
          <w:color w:val="000000"/>
          <w:spacing w:val="-5"/>
          <w:sz w:val="28"/>
          <w:szCs w:val="28"/>
          <w:lang w:eastAsia="en-US"/>
        </w:rPr>
        <w:t>октябр</w:t>
      </w:r>
      <w:r>
        <w:rPr>
          <w:rFonts w:cs="Times New Roman" w:ascii="Times New Roman" w:hAnsi="Times New Roman"/>
          <w:color w:val="000000"/>
          <w:spacing w:val="-5"/>
          <w:sz w:val="28"/>
          <w:szCs w:val="28"/>
        </w:rPr>
        <w:t>я 20</w:t>
      </w:r>
      <w:r>
        <w:rPr>
          <w:rFonts w:eastAsia="Calibri" w:cs="Times New Roman" w:ascii="Times New Roman" w:hAnsi="Times New Roman"/>
          <w:color w:val="000000"/>
          <w:spacing w:val="-5"/>
          <w:sz w:val="28"/>
          <w:szCs w:val="28"/>
          <w:lang w:eastAsia="en-US"/>
        </w:rPr>
        <w:t>23</w:t>
      </w:r>
      <w:r>
        <w:rPr>
          <w:rFonts w:cs="Times New Roman" w:ascii="Times New Roman" w:hAnsi="Times New Roman"/>
          <w:color w:val="000000"/>
          <w:spacing w:val="-5"/>
          <w:sz w:val="28"/>
          <w:szCs w:val="28"/>
        </w:rPr>
        <w:t xml:space="preserve"> г. № </w:t>
      </w:r>
      <w:r>
        <w:rPr>
          <w:rFonts w:eastAsia="Calibri" w:cs="Times New Roman" w:ascii="Times New Roman" w:hAnsi="Times New Roman"/>
          <w:color w:val="000000"/>
          <w:spacing w:val="-5"/>
          <w:sz w:val="28"/>
          <w:szCs w:val="28"/>
          <w:lang w:eastAsia="en-US"/>
        </w:rPr>
        <w:t>1900</w:t>
      </w:r>
      <w:r>
        <w:rPr>
          <w:rFonts w:cs="Times New Roman" w:ascii="Times New Roman" w:hAnsi="Times New Roman"/>
          <w:color w:val="000000"/>
          <w:spacing w:val="-5"/>
          <w:sz w:val="28"/>
          <w:szCs w:val="28"/>
        </w:rPr>
        <w:t xml:space="preserve"> «Об утверждении Порядка согласования соглашений </w:t>
      </w:r>
      <w:r>
        <w:rPr>
          <w:rFonts w:ascii="Times New Roman" w:hAnsi="Times New Roman"/>
          <w:sz w:val="28"/>
          <w:szCs w:val="28"/>
        </w:rPr>
        <w:t xml:space="preserve">о защите и поощрении капиталовложений со стороны </w:t>
      </w:r>
      <w:r>
        <w:rPr>
          <w:rFonts w:cs="Times New Roman" w:ascii="Times New Roman" w:hAnsi="Times New Roman"/>
          <w:color w:val="000000"/>
          <w:spacing w:val="-5"/>
          <w:sz w:val="28"/>
          <w:szCs w:val="28"/>
        </w:rPr>
        <w:t>муниципального образования Т</w:t>
      </w:r>
      <w:r>
        <w:rPr>
          <w:rFonts w:cs="Times New Roman" w:ascii="Times New Roman" w:hAnsi="Times New Roman"/>
          <w:spacing w:val="-5"/>
          <w:sz w:val="28"/>
          <w:szCs w:val="28"/>
        </w:rPr>
        <w:t>уапсинский район</w:t>
      </w:r>
      <w:r>
        <w:rPr>
          <w:rFonts w:cs="Times New Roman" w:ascii="Times New Roman" w:hAnsi="Times New Roman"/>
          <w:color w:val="000000"/>
          <w:spacing w:val="-5"/>
          <w:sz w:val="28"/>
          <w:szCs w:val="28"/>
        </w:rPr>
        <w:t>».</w:t>
      </w:r>
    </w:p>
    <w:p>
      <w:pPr>
        <w:pStyle w:val="ConsPlusNormal"/>
        <w:ind w:firstLine="709"/>
        <w:jc w:val="both"/>
        <w:rPr/>
      </w:pPr>
      <w:r>
        <w:rPr>
          <w:rFonts w:ascii="Times New Roman" w:hAnsi="Times New Roman"/>
          <w:sz w:val="28"/>
          <w:szCs w:val="28"/>
        </w:rPr>
        <w:t>3. </w:t>
      </w:r>
      <w:r>
        <w:rPr>
          <w:rFonts w:ascii="Times New Roman" w:hAnsi="Times New Roman"/>
          <w:spacing w:val="-1"/>
          <w:sz w:val="28"/>
          <w:szCs w:val="28"/>
        </w:rPr>
        <w:t xml:space="preserve">Разместить настоящее постановление на официальном сайте администрации Туапсинского муниципального округа в </w:t>
      </w:r>
      <w:r>
        <w:rPr>
          <w:rFonts w:eastAsia="Calibri" w:ascii="Times New Roman" w:hAnsi="Times New Roman"/>
          <w:sz w:val="28"/>
          <w:szCs w:val="28"/>
          <w:lang w:eastAsia="en-US"/>
        </w:rPr>
        <w:t xml:space="preserve">информационно-телекоммуникационной сети «Интернет» и опубликовать настоящее постановление </w:t>
      </w:r>
      <w:r>
        <w:rPr>
          <w:rFonts w:eastAsia="Calibri" w:cs="Times New Roman" w:ascii="Times New Roman" w:hAnsi="Times New Roman"/>
          <w:sz w:val="28"/>
          <w:szCs w:val="28"/>
          <w:lang w:eastAsia="en-US"/>
        </w:rPr>
        <w:t>в средстве массовой информации - газете (сетевом издании) «Туапсинские вести».</w:t>
      </w:r>
    </w:p>
    <w:p>
      <w:pPr>
        <w:pStyle w:val="ConsPlusNormal"/>
        <w:ind w:firstLine="709"/>
        <w:jc w:val="both"/>
        <w:rPr/>
      </w:pPr>
      <w:r>
        <w:rPr>
          <w:rFonts w:ascii="Times New Roman" w:hAnsi="Times New Roman"/>
          <w:sz w:val="28"/>
          <w:szCs w:val="28"/>
        </w:rPr>
        <w:t>4. Контроль за выполнением настоящего постановления возложить на первого заместителя главы администрации Туапсинского муниципального округа Кулешову О.Е.</w:t>
      </w:r>
    </w:p>
    <w:p>
      <w:pPr>
        <w:pStyle w:val="ConsPlusNormal"/>
        <w:widowControl/>
        <w:ind w:firstLine="709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5. Постановление вступает в силу </w:t>
      </w:r>
      <w:r>
        <w:rPr>
          <w:rFonts w:cs="Times New Roman" w:ascii="Times New Roman" w:hAnsi="Times New Roman"/>
          <w:spacing w:val="-1"/>
          <w:sz w:val="28"/>
          <w:szCs w:val="28"/>
        </w:rPr>
        <w:t>со дня</w:t>
      </w:r>
      <w:r>
        <w:rPr>
          <w:rFonts w:cs="Times New Roman" w:ascii="Times New Roman" w:hAnsi="Times New Roman"/>
          <w:sz w:val="28"/>
          <w:szCs w:val="28"/>
        </w:rPr>
        <w:t xml:space="preserve"> его официального опубликования.</w:t>
      </w:r>
    </w:p>
    <w:p>
      <w:pPr>
        <w:pStyle w:val="Normal"/>
        <w:widowControl/>
        <w:tabs>
          <w:tab w:val="clear" w:pos="708"/>
          <w:tab w:val="left" w:pos="1260" w:leader="none"/>
        </w:tabs>
        <w:suppressAutoHyphens w:val="true"/>
        <w:ind w:firstLine="73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</w:r>
    </w:p>
    <w:p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widowControl/>
        <w:ind w:hanging="0"/>
        <w:jc w:val="both"/>
        <w:rPr>
          <w:rFonts w:ascii="Times New Roman" w:hAnsi="Times New Roman" w:eastAsia="Lucida Sans Unicode" w:cs="Times New Roman"/>
          <w:kern w:val="2"/>
          <w:szCs w:val="24"/>
        </w:rPr>
      </w:pPr>
      <w:r>
        <w:rPr>
          <w:rFonts w:eastAsia="Lucida Sans Unicode" w:cs="Times New Roman" w:ascii="Times New Roman" w:hAnsi="Times New Roman"/>
          <w:kern w:val="2"/>
          <w:szCs w:val="24"/>
        </w:rPr>
      </w:r>
    </w:p>
    <w:p>
      <w:pPr>
        <w:pStyle w:val="1"/>
        <w:suppressAutoHyphens w:val="true"/>
        <w:spacing w:before="0" w:after="0"/>
        <w:rPr>
          <w:lang w:val="ru-RU"/>
        </w:rPr>
      </w:pPr>
      <w:r>
        <w:rPr>
          <w:rFonts w:eastAsia="Lucida Sans Unicode" w:cs="Times New Roman" w:ascii="Times New Roman" w:hAnsi="Times New Roman"/>
          <w:kern w:val="2"/>
          <w:szCs w:val="24"/>
          <w:lang w:val="ru-RU"/>
        </w:rPr>
        <w:t>Глава</w:t>
      </w:r>
    </w:p>
    <w:p>
      <w:pPr>
        <w:pStyle w:val="Normal"/>
        <w:suppressAutoHyphens w:val="true"/>
        <w:rPr/>
      </w:pPr>
      <w:r>
        <w:rPr>
          <w:rFonts w:eastAsia="Lucida Sans Unicode" w:cs="Times New Roman" w:ascii="Times New Roman" w:hAnsi="Times New Roman"/>
          <w:kern w:val="2"/>
          <w:sz w:val="28"/>
          <w:szCs w:val="28"/>
          <w:lang w:val="ru-RU"/>
        </w:rPr>
        <w:t xml:space="preserve">Туапсинского муниципального округа                                                       </w:t>
      </w:r>
      <w:r>
        <w:rPr>
          <w:rFonts w:eastAsia="Lucida Sans Unicode" w:cs="Times New Roman" w:ascii="Times New Roman" w:hAnsi="Times New Roman"/>
          <w:kern w:val="2"/>
          <w:sz w:val="28"/>
          <w:szCs w:val="24"/>
          <w:lang w:val="ru-RU"/>
        </w:rPr>
        <w:t>С.А. Бойко</w:t>
      </w:r>
    </w:p>
    <w:sectPr>
      <w:headerReference w:type="default" r:id="rId3"/>
      <w:type w:val="nextPage"/>
      <w:pgSz w:w="11906" w:h="16838"/>
      <w:pgMar w:left="1701" w:right="424" w:header="708" w:top="1134" w:footer="0" w:bottom="1134" w:gutter="0"/>
      <w:pgNumType w:fmt="decimal"/>
      <w:formProt w:val="false"/>
      <w:titlePg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  <w:font w:name="Times New Roman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Top of Page)"/>
        <w:docPartUnique w:val="true"/>
      </w:docPartObj>
      <w:id w:val="19397677"/>
    </w:sdtPr>
    <w:sdtContent>
      <w:p>
        <w:pPr>
          <w:pStyle w:val="Style23"/>
          <w:jc w:val="center"/>
          <w:rPr/>
        </w:pPr>
        <w:r>
          <w:rPr>
            <w:rFonts w:cs="Times New Roman" w:ascii="Times New Roman" w:hAnsi="Times New Roman"/>
            <w:sz w:val="28"/>
          </w:rPr>
          <w:fldChar w:fldCharType="begin"/>
        </w:r>
        <w:r>
          <w:rPr>
            <w:sz w:val="28"/>
            <w:rFonts w:cs="Times New Roman" w:ascii="Times New Roman" w:hAnsi="Times New Roman"/>
          </w:rPr>
          <w:instrText> PAGE </w:instrText>
        </w:r>
        <w:r>
          <w:rPr>
            <w:sz w:val="28"/>
            <w:rFonts w:cs="Times New Roman" w:ascii="Times New Roman" w:hAnsi="Times New Roman"/>
          </w:rPr>
          <w:fldChar w:fldCharType="separate"/>
        </w:r>
        <w:r>
          <w:rPr>
            <w:sz w:val="28"/>
            <w:rFonts w:cs="Times New Roman" w:ascii="Times New Roman" w:hAnsi="Times New Roman"/>
          </w:rPr>
          <w:t>2</w:t>
        </w:r>
        <w:r>
          <w:rPr>
            <w:sz w:val="28"/>
            <w:rFonts w:cs="Times New Roman" w:ascii="Times New Roman" w:hAnsi="Times New Roman"/>
          </w:rPr>
          <w:fldChar w:fldCharType="end"/>
        </w:r>
      </w:p>
      <w:p>
        <w:pPr>
          <w:pStyle w:val="Style23"/>
          <w:jc w:val="center"/>
          <w:rPr/>
        </w:pPr>
        <w:r>
          <w:rPr/>
        </w:r>
      </w:p>
    </w:sdtContent>
  </w:sdt>
</w:hdr>
</file>

<file path=word/settings.xml><?xml version="1.0" encoding="utf-8"?>
<w:settings xmlns:w="http://schemas.openxmlformats.org/wordprocessingml/2006/main">
  <w:zoom w:percent="11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1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uiPriority w:val="1"/>
    <w:qFormat/>
    <w:rsid w:val="00397865"/>
    <w:pPr>
      <w:widowControl w:val="false"/>
      <w:bidi w:val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uiPriority w:val="99"/>
    <w:semiHidden/>
    <w:qFormat/>
    <w:rsid w:val="001e5f87"/>
    <w:rPr>
      <w:rFonts w:ascii="Tahoma" w:hAnsi="Tahoma" w:cs="Tahoma"/>
      <w:sz w:val="16"/>
      <w:szCs w:val="16"/>
      <w:lang w:val="en-US"/>
    </w:rPr>
  </w:style>
  <w:style w:type="character" w:styleId="Style15" w:customStyle="1">
    <w:name w:val="Верхний колонтитул Знак"/>
    <w:basedOn w:val="DefaultParagraphFont"/>
    <w:uiPriority w:val="99"/>
    <w:qFormat/>
    <w:rsid w:val="001e5f87"/>
    <w:rPr>
      <w:lang w:val="en-US"/>
    </w:rPr>
  </w:style>
  <w:style w:type="character" w:styleId="Style16" w:customStyle="1">
    <w:name w:val="Нижний колонтитул Знак"/>
    <w:basedOn w:val="DefaultParagraphFont"/>
    <w:uiPriority w:val="99"/>
    <w:qFormat/>
    <w:rsid w:val="001e5f87"/>
    <w:rPr>
      <w:lang w:val="en-US"/>
    </w:rPr>
  </w:style>
  <w:style w:type="paragraph" w:styleId="Style17" w:customStyle="1">
    <w:name w:val="Заголовок"/>
    <w:basedOn w:val="Normal"/>
    <w:next w:val="Style18"/>
    <w:qFormat/>
    <w:pPr>
      <w:jc w:val="center"/>
    </w:pPr>
    <w:rPr>
      <w:sz w:val="24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Droid Sans Devanagari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Droid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Droid Sans Devanagari"/>
    </w:rPr>
  </w:style>
  <w:style w:type="paragraph" w:styleId="1" w:customStyle="1">
    <w:name w:val="Заголовок1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Droid Sans Fallback" w:cs="Droid Sans Devanagari"/>
      <w:sz w:val="28"/>
      <w:szCs w:val="28"/>
    </w:rPr>
  </w:style>
  <w:style w:type="paragraph" w:styleId="11" w:customStyle="1">
    <w:name w:val="Указатель1"/>
    <w:basedOn w:val="Normal"/>
    <w:qFormat/>
    <w:pPr>
      <w:suppressLineNumbers/>
    </w:pPr>
    <w:rPr>
      <w:rFonts w:cs="Droid Sans Devanagari"/>
    </w:rPr>
  </w:style>
  <w:style w:type="paragraph" w:styleId="BalloonText">
    <w:name w:val="Balloon Text"/>
    <w:basedOn w:val="Normal"/>
    <w:uiPriority w:val="99"/>
    <w:semiHidden/>
    <w:unhideWhenUsed/>
    <w:qFormat/>
    <w:rsid w:val="001e5f87"/>
    <w:pPr/>
    <w:rPr>
      <w:rFonts w:ascii="Tahoma" w:hAnsi="Tahoma" w:cs="Tahoma"/>
      <w:sz w:val="16"/>
      <w:szCs w:val="16"/>
    </w:rPr>
  </w:style>
  <w:style w:type="paragraph" w:styleId="Style22" w:customStyle="1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uiPriority w:val="99"/>
    <w:unhideWhenUsed/>
    <w:rsid w:val="001e5f87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4">
    <w:name w:val="Footer"/>
    <w:basedOn w:val="Normal"/>
    <w:uiPriority w:val="99"/>
    <w:unhideWhenUsed/>
    <w:rsid w:val="001e5f87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ConsPlusNormal" w:customStyle="1">
    <w:name w:val="ConsPlusNormal"/>
    <w:qFormat/>
    <w:pPr>
      <w:widowControl w:val="false"/>
      <w:suppressAutoHyphens w:val="true"/>
      <w:bidi w:val="0"/>
      <w:ind w:firstLine="720"/>
      <w:jc w:val="left"/>
    </w:pPr>
    <w:rPr>
      <w:rFonts w:ascii="Arial" w:hAnsi="Arial" w:eastAsia="Times New Roman" w:cs="Arial"/>
      <w:color w:val="auto"/>
      <w:kern w:val="0"/>
      <w:sz w:val="22"/>
      <w:szCs w:val="20"/>
      <w:lang w:eastAsia="zh-CN" w:val="ru-RU" w:bidi="ar-SA"/>
    </w:rPr>
  </w:style>
  <w:style w:type="paragraph" w:styleId="ConsPlusTitle" w:customStyle="1">
    <w:name w:val="ConsPlusTitle"/>
    <w:qFormat/>
    <w:pPr>
      <w:widowControl w:val="false"/>
      <w:suppressAutoHyphens w:val="true"/>
      <w:bidi w:val="0"/>
      <w:jc w:val="left"/>
    </w:pPr>
    <w:rPr>
      <w:rFonts w:ascii="Arial" w:hAnsi="Arial" w:eastAsia="Times New Roman" w:cs="Arial"/>
      <w:b/>
      <w:bCs/>
      <w:color w:val="auto"/>
      <w:kern w:val="0"/>
      <w:sz w:val="22"/>
      <w:szCs w:val="20"/>
      <w:lang w:eastAsia="zh-CN" w:val="ru-RU" w:bidi="ar-SA"/>
    </w:rPr>
  </w:style>
  <w:style w:type="paragraph" w:styleId="NoSpacing">
    <w:name w:val="No Spacing"/>
    <w:qFormat/>
    <w:pPr>
      <w:widowControl/>
      <w:suppressAutoHyphens w:val="true"/>
      <w:bidi w:val="0"/>
      <w:jc w:val="left"/>
    </w:pPr>
    <w:rPr>
      <w:rFonts w:eastAsia="Times New Roman" w:cs="Calibri" w:ascii="Calibri" w:hAnsi="Calibri" w:asciiTheme="minorHAnsi" w:hAnsiTheme="minorHAnsi"/>
      <w:color w:val="auto"/>
      <w:kern w:val="0"/>
      <w:sz w:val="22"/>
      <w:szCs w:val="22"/>
      <w:lang w:eastAsia="zh-CN" w:val="ru-RU" w:bidi="ar-SA"/>
    </w:rPr>
  </w:style>
  <w:style w:type="paragraph" w:styleId="Western" w:customStyle="1">
    <w:name w:val="western"/>
    <w:basedOn w:val="Normal"/>
    <w:qFormat/>
    <w:pPr>
      <w:spacing w:lineRule="auto" w:line="276" w:before="100" w:after="142"/>
    </w:pPr>
    <w:rPr>
      <w:color w:val="00000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uiPriority w:val="59"/>
    <w:rsid w:val="001e5f87"/>
    <w:rPr>
      <w:lang w:val="en-US"/>
    </w:r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0">
    <w:name w:val="Table Grid"/>
    <w:basedOn w:val="a1"/>
    <w:uiPriority w:val="59"/>
    <w:rsid w:val="001e5f87"/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Application>LibreOffice/6.3.0.4$Linux_X86_64 LibreOffice_project/057fc023c990d676a43019934386b85b21a9ee99</Application>
  <Pages>2</Pages>
  <Words>307</Words>
  <Characters>2161</Characters>
  <CharactersWithSpaces>2622</CharactersWithSpaces>
  <Paragraphs>19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2022-01-31T06:42:00Z</dcterms:created>
  <dc:creator>Юлия Жилина</dc:creator>
  <dc:description/>
  <dc:language>en-US</dc:language>
  <cp:lastModifiedBy/>
  <cp:lastPrinted>2025-01-29T14:34:00Z</cp:lastPrinted>
  <dcterms:modified xsi:type="dcterms:W3CDTF">2025-02-04T14:46:59Z</dcterms:modified>
  <cp:revision>23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